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1" w:rsidRPr="00FA7BE1" w:rsidRDefault="00FA7BE1" w:rsidP="00AB696A">
      <w:pPr>
        <w:widowControl/>
        <w:adjustRightInd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b/>
          <w:bCs/>
          <w:sz w:val="36"/>
          <w:szCs w:val="36"/>
        </w:rPr>
      </w:pPr>
      <w:bookmarkStart w:id="0" w:name="_GoBack"/>
      <w:bookmarkEnd w:id="0"/>
      <w:r w:rsidRPr="00FA7BE1">
        <w:rPr>
          <w:rFonts w:ascii="新細明體" w:hAnsi="新細明體" w:cs="新細明體"/>
          <w:b/>
          <w:bCs/>
          <w:sz w:val="36"/>
          <w:szCs w:val="36"/>
        </w:rPr>
        <w:t>國立臺灣大學</w:t>
      </w:r>
      <w:r w:rsidRPr="00FA7BE1">
        <w:rPr>
          <w:rFonts w:ascii="新細明體" w:hAnsi="新細明體" w:cs="新細明體" w:hint="eastAsia"/>
          <w:b/>
          <w:bCs/>
          <w:sz w:val="36"/>
          <w:szCs w:val="36"/>
        </w:rPr>
        <w:t>土木工程學</w:t>
      </w:r>
      <w:r w:rsidRPr="00FA7BE1">
        <w:rPr>
          <w:rFonts w:ascii="新細明體" w:hAnsi="新細明體" w:cs="新細明體"/>
          <w:b/>
          <w:bCs/>
          <w:sz w:val="36"/>
          <w:szCs w:val="36"/>
        </w:rPr>
        <w:t>系空間使用辦法</w:t>
      </w:r>
    </w:p>
    <w:p w:rsidR="00FA7BE1" w:rsidRPr="00FA7BE1" w:rsidRDefault="00FA7BE1" w:rsidP="00FA7BE1">
      <w:pPr>
        <w:widowControl/>
        <w:adjustRightInd/>
        <w:spacing w:beforeLines="50" w:before="120" w:line="0" w:lineRule="atLeast"/>
        <w:ind w:left="1680" w:hanging="960"/>
        <w:jc w:val="right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>98.04.16系務會議通過</w:t>
      </w:r>
    </w:p>
    <w:p w:rsidR="00FA7BE1" w:rsidRPr="00FA7BE1" w:rsidRDefault="00FA7BE1" w:rsidP="00FA7BE1">
      <w:pPr>
        <w:adjustRightInd/>
        <w:spacing w:line="0" w:lineRule="atLeast"/>
        <w:jc w:val="right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>98.10.23系務會議修正通過</w:t>
      </w:r>
    </w:p>
    <w:p w:rsidR="00FA7BE1" w:rsidRPr="00FA7BE1" w:rsidRDefault="00FA7BE1" w:rsidP="00FA7BE1">
      <w:pPr>
        <w:widowControl/>
        <w:adjustRightInd/>
        <w:spacing w:line="0" w:lineRule="atLeast"/>
        <w:ind w:left="1678" w:hanging="958"/>
        <w:jc w:val="right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>106.10.26系務會議修正通過</w:t>
      </w:r>
    </w:p>
    <w:p w:rsidR="00FA7BE1" w:rsidRPr="00FA7BE1" w:rsidRDefault="00FA7BE1" w:rsidP="00FA7BE1">
      <w:pPr>
        <w:widowControl/>
        <w:adjustRightInd/>
        <w:spacing w:beforeLines="50" w:before="120" w:line="0" w:lineRule="atLeast"/>
        <w:ind w:left="1680" w:hanging="960"/>
        <w:jc w:val="right"/>
        <w:textAlignment w:val="auto"/>
        <w:rPr>
          <w:rFonts w:ascii="新細明體" w:hAnsi="新細明體" w:cs="新細明體"/>
          <w:szCs w:val="24"/>
        </w:rPr>
      </w:pPr>
    </w:p>
    <w:p w:rsidR="00FA7BE1" w:rsidRPr="00FA7BE1" w:rsidRDefault="00FA7BE1" w:rsidP="001038CF">
      <w:pPr>
        <w:widowControl/>
        <w:adjustRightInd/>
        <w:spacing w:beforeLines="50" w:before="120" w:line="0" w:lineRule="atLeast"/>
        <w:ind w:left="1680" w:hanging="960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/>
          <w:szCs w:val="24"/>
        </w:rPr>
        <w:t>第一條　國立臺灣大學</w:t>
      </w:r>
      <w:r w:rsidRPr="00FA7BE1">
        <w:rPr>
          <w:rFonts w:ascii="新細明體" w:hAnsi="新細明體" w:cs="新細明體" w:hint="eastAsia"/>
          <w:szCs w:val="24"/>
        </w:rPr>
        <w:t>土木工程學系</w:t>
      </w:r>
      <w:r w:rsidRPr="00FA7BE1">
        <w:rPr>
          <w:rFonts w:ascii="新細明體" w:hAnsi="新細明體" w:cs="新細明體"/>
          <w:szCs w:val="24"/>
        </w:rPr>
        <w:t>（以下簡稱本系）為有效利用空間，提高整體資源使用效率，特訂定本辦法。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</w:t>
      </w:r>
      <w:r w:rsidRPr="00FA7BE1">
        <w:rPr>
          <w:rFonts w:ascii="新細明體" w:hAnsi="新細明體" w:cs="新細明體"/>
          <w:szCs w:val="24"/>
        </w:rPr>
        <w:t>空間分配以實際空間需求，採透明公開之分配與使用</w:t>
      </w:r>
      <w:r w:rsidRPr="00FA7BE1">
        <w:rPr>
          <w:rFonts w:ascii="新細明體" w:hAnsi="新細明體" w:cs="新細明體" w:hint="eastAsia"/>
          <w:szCs w:val="24"/>
        </w:rPr>
        <w:t>為</w:t>
      </w:r>
      <w:r w:rsidRPr="00FA7BE1">
        <w:rPr>
          <w:rFonts w:ascii="新細明體" w:hAnsi="新細明體" w:cs="新細明體"/>
          <w:szCs w:val="24"/>
        </w:rPr>
        <w:t>原則，每年由各組根據需求</w:t>
      </w:r>
      <w:r w:rsidRPr="00FA7BE1">
        <w:rPr>
          <w:rFonts w:ascii="新細明體" w:hAnsi="新細明體" w:cs="新細明體" w:hint="eastAsia"/>
          <w:szCs w:val="24"/>
        </w:rPr>
        <w:t>提學術委員會</w:t>
      </w:r>
      <w:r w:rsidRPr="00FA7BE1">
        <w:rPr>
          <w:rFonts w:ascii="新細明體" w:hAnsi="新細明體" w:cs="新細明體"/>
          <w:szCs w:val="24"/>
        </w:rPr>
        <w:t>協調討論加以利用</w:t>
      </w:r>
      <w:r w:rsidRPr="00FA7BE1">
        <w:rPr>
          <w:rFonts w:ascii="新細明體" w:hAnsi="新細明體" w:cs="新細明體" w:hint="eastAsia"/>
          <w:szCs w:val="24"/>
        </w:rPr>
        <w:t>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本系應提供</w:t>
      </w:r>
      <w:r w:rsidRPr="00FA7BE1">
        <w:rPr>
          <w:rFonts w:ascii="新細明體" w:hAnsi="新細明體" w:cs="新細明體"/>
          <w:szCs w:val="24"/>
        </w:rPr>
        <w:t>每一專任教師一處</w:t>
      </w:r>
      <w:r w:rsidRPr="00FA7BE1">
        <w:rPr>
          <w:rFonts w:ascii="新細明體" w:hAnsi="新細明體" w:cs="新細明體" w:hint="eastAsia"/>
          <w:szCs w:val="24"/>
        </w:rPr>
        <w:t>獨立</w:t>
      </w:r>
      <w:r w:rsidRPr="00FA7BE1">
        <w:rPr>
          <w:rFonts w:ascii="新細明體" w:hAnsi="新細明體" w:cs="新細明體"/>
          <w:szCs w:val="24"/>
        </w:rPr>
        <w:t>之研究室</w:t>
      </w:r>
      <w:r w:rsidRPr="00FA7BE1">
        <w:rPr>
          <w:rFonts w:ascii="新細明體" w:hAnsi="新細明體" w:cs="新細明體" w:hint="eastAsia"/>
          <w:szCs w:val="24"/>
        </w:rPr>
        <w:t>空間，以保障其</w:t>
      </w:r>
      <w:r w:rsidRPr="00FA7BE1">
        <w:rPr>
          <w:rFonts w:ascii="新細明體" w:hAnsi="新細明體" w:cs="新細明體"/>
          <w:szCs w:val="24"/>
        </w:rPr>
        <w:t>空間使用品質。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</w:t>
      </w:r>
      <w:r w:rsidRPr="00FA7BE1">
        <w:rPr>
          <w:rFonts w:ascii="新細明體" w:hAnsi="新細明體" w:cs="新細明體"/>
          <w:szCs w:val="24"/>
        </w:rPr>
        <w:t>新進教師</w:t>
      </w:r>
      <w:r w:rsidRPr="00FA7BE1">
        <w:rPr>
          <w:rFonts w:ascii="新細明體" w:hAnsi="新細明體" w:cs="新細明體" w:hint="eastAsia"/>
          <w:szCs w:val="24"/>
        </w:rPr>
        <w:t>之研究室空間安排，由系主任及其所屬該組組務負責人共同討論決定之</w:t>
      </w:r>
      <w:r w:rsidRPr="00FA7BE1">
        <w:rPr>
          <w:rFonts w:ascii="新細明體" w:hAnsi="新細明體" w:cs="新細明體"/>
          <w:szCs w:val="24"/>
        </w:rPr>
        <w:t>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本系教師退休或離職，除有符合學校規定之需要，於退休或離職前向本系提出申請，並經學校行政程序同意延長使用外，應於退休或離職日起三個月內將使用研究室清空交還系辦公室管理。惟為崇敬退休及名譽教授對於本系之付出，得安排共用空間予退休及名譽教授共同使用，對於教學或研究方面有重大貢獻（例如中央研究院院士或榮獲教育部學術獎相當等級之獎項）或對於本系有逾相當於新台幣貳佰萬元以上之捐贈者，得視本系空間狀況經學術委員會同意安排獨立之研究室空間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實驗室之空間需求，應向學術委員會提出申請核准後始得使用，使用以三年為原則，期滿後由學術委員會就使用狀況檢討之。實驗室由實驗室負責教師督導管理，技術人員或助教協助之。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會議室之借用透過登記系統登記使用，由系辦統籌管理。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系館之教室由系辦統籌排課使用與管理。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研究生（包含碩、博士班一般生）所需之研究室空間由系統籌規劃、分配及管理，每年依照實際在學人數進行檢討，並保留一定比例之彈性空間供專任助理、短期訪問學人等之需，經提報學術委員會同意後進行調整與分配。分</w:t>
      </w:r>
      <w:r w:rsidRPr="00FA7BE1">
        <w:rPr>
          <w:rFonts w:ascii="新細明體" w:hAnsi="新細明體" w:cs="新細明體"/>
          <w:szCs w:val="24"/>
        </w:rPr>
        <w:t>配</w:t>
      </w:r>
      <w:r w:rsidRPr="00FA7BE1">
        <w:rPr>
          <w:rFonts w:ascii="新細明體" w:hAnsi="新細明體" w:cs="新細明體" w:hint="eastAsia"/>
          <w:szCs w:val="24"/>
        </w:rPr>
        <w:t>所餘之空</w:t>
      </w:r>
      <w:r w:rsidRPr="00FA7BE1">
        <w:rPr>
          <w:rFonts w:ascii="新細明體" w:hAnsi="新細明體" w:cs="新細明體"/>
          <w:szCs w:val="24"/>
        </w:rPr>
        <w:t>間得依</w:t>
      </w:r>
      <w:r w:rsidRPr="00FA7BE1">
        <w:rPr>
          <w:rFonts w:ascii="新細明體" w:hAnsi="新細明體" w:cs="新細明體" w:hint="eastAsia"/>
          <w:szCs w:val="24"/>
        </w:rPr>
        <w:t>本</w:t>
      </w:r>
      <w:r w:rsidRPr="00FA7BE1">
        <w:rPr>
          <w:rFonts w:ascii="新細明體" w:hAnsi="新細明體" w:cs="新細明體"/>
          <w:szCs w:val="24"/>
        </w:rPr>
        <w:t>系發展之需要，經學術委員會同意後分配使用。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 w:hint="eastAsia"/>
          <w:szCs w:val="24"/>
        </w:rPr>
        <w:t xml:space="preserve">　</w:t>
      </w:r>
      <w:r w:rsidRPr="00FA7BE1">
        <w:rPr>
          <w:rFonts w:ascii="新細明體" w:hAnsi="新細明體" w:cs="新細明體" w:hint="eastAsia"/>
          <w:szCs w:val="24"/>
        </w:rPr>
        <w:tab/>
        <w:t>既有空間使用爭議應提交學術委員會議決。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/>
          <w:szCs w:val="24"/>
        </w:rPr>
        <w:t xml:space="preserve">　本系空間使用狀況應</w:t>
      </w:r>
      <w:r w:rsidRPr="00FA7BE1">
        <w:rPr>
          <w:rFonts w:ascii="新細明體" w:hAnsi="新細明體" w:cs="新細明體" w:hint="eastAsia"/>
          <w:szCs w:val="24"/>
        </w:rPr>
        <w:t>由學術委員會定期</w:t>
      </w:r>
      <w:r w:rsidRPr="00FA7BE1">
        <w:rPr>
          <w:rFonts w:ascii="新細明體" w:hAnsi="新細明體" w:cs="新細明體"/>
          <w:szCs w:val="24"/>
        </w:rPr>
        <w:t>檢討，以免閒置或低度使用。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/>
          <w:szCs w:val="24"/>
        </w:rPr>
        <w:t xml:space="preserve">　本辦法若有未盡事宜，悉依本校其他相關規定辦理。</w:t>
      </w:r>
    </w:p>
    <w:p w:rsidR="00FA7BE1" w:rsidRPr="00FA7BE1" w:rsidRDefault="00FA7BE1" w:rsidP="00BC060A">
      <w:pPr>
        <w:widowControl/>
        <w:numPr>
          <w:ilvl w:val="0"/>
          <w:numId w:val="1"/>
        </w:numPr>
        <w:adjustRightInd/>
        <w:spacing w:beforeLines="50" w:before="120" w:line="0" w:lineRule="atLeast"/>
        <w:ind w:left="1701" w:hanging="981"/>
        <w:jc w:val="both"/>
        <w:textAlignment w:val="auto"/>
        <w:rPr>
          <w:rFonts w:ascii="新細明體" w:hAnsi="新細明體" w:cs="新細明體"/>
          <w:szCs w:val="24"/>
        </w:rPr>
      </w:pPr>
      <w:r w:rsidRPr="00FA7BE1">
        <w:rPr>
          <w:rFonts w:ascii="新細明體" w:hAnsi="新細明體" w:cs="新細明體"/>
          <w:szCs w:val="24"/>
        </w:rPr>
        <w:t xml:space="preserve">　本辦法經本系系務會議通過後施行，修正時亦同。 </w:t>
      </w:r>
    </w:p>
    <w:p w:rsidR="008701D1" w:rsidRPr="00C6083C" w:rsidRDefault="008701D1" w:rsidP="001038CF">
      <w:pPr>
        <w:widowControl/>
        <w:adjustRightInd/>
        <w:spacing w:beforeLines="50" w:before="120" w:line="0" w:lineRule="atLeast"/>
        <w:ind w:rightChars="-7" w:right="-17"/>
        <w:jc w:val="both"/>
        <w:textAlignment w:val="auto"/>
        <w:rPr>
          <w:rFonts w:ascii="細明體" w:eastAsia="細明體"/>
          <w:spacing w:val="20"/>
        </w:rPr>
      </w:pPr>
    </w:p>
    <w:sectPr w:rsidR="008701D1" w:rsidRPr="00C6083C" w:rsidSect="00FA7BE1">
      <w:footerReference w:type="even" r:id="rId8"/>
      <w:footerReference w:type="default" r:id="rId9"/>
      <w:footerReference w:type="first" r:id="rId10"/>
      <w:pgSz w:w="11906" w:h="16838" w:code="9"/>
      <w:pgMar w:top="709" w:right="1133" w:bottom="142" w:left="1134" w:header="851" w:footer="322" w:gutter="0"/>
      <w:cols w:space="425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AB" w:rsidRDefault="004E60AB" w:rsidP="00C54808">
      <w:pPr>
        <w:spacing w:line="240" w:lineRule="auto"/>
      </w:pPr>
      <w:r>
        <w:separator/>
      </w:r>
    </w:p>
  </w:endnote>
  <w:endnote w:type="continuationSeparator" w:id="0">
    <w:p w:rsidR="004E60AB" w:rsidRDefault="004E60AB" w:rsidP="00C54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0" w:rsidRDefault="00423A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7D34">
      <w:rPr>
        <w:rStyle w:val="ab"/>
        <w:noProof/>
      </w:rPr>
      <w:t>7</w:t>
    </w:r>
    <w:r>
      <w:rPr>
        <w:rStyle w:val="ab"/>
      </w:rPr>
      <w:fldChar w:fldCharType="end"/>
    </w:r>
  </w:p>
  <w:p w:rsidR="00423AD0" w:rsidRDefault="00423AD0">
    <w:pPr>
      <w:pStyle w:val="a9"/>
    </w:pPr>
  </w:p>
  <w:p w:rsidR="00423AD0" w:rsidRDefault="00423AD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0" w:rsidRPr="00941D54" w:rsidRDefault="00423AD0">
    <w:pPr>
      <w:pStyle w:val="a9"/>
      <w:jc w:val="center"/>
      <w:rPr>
        <w:i/>
        <w:sz w:val="22"/>
        <w:szCs w:val="22"/>
      </w:rPr>
    </w:pPr>
    <w:r w:rsidRPr="00941D54">
      <w:rPr>
        <w:i/>
        <w:sz w:val="22"/>
        <w:szCs w:val="22"/>
      </w:rPr>
      <w:fldChar w:fldCharType="begin"/>
    </w:r>
    <w:r w:rsidRPr="00941D54">
      <w:rPr>
        <w:sz w:val="22"/>
        <w:szCs w:val="22"/>
      </w:rPr>
      <w:instrText xml:space="preserve"> PAGE   \* MERGEFORMAT </w:instrText>
    </w:r>
    <w:r w:rsidRPr="00941D54">
      <w:rPr>
        <w:i/>
        <w:sz w:val="22"/>
        <w:szCs w:val="22"/>
      </w:rPr>
      <w:fldChar w:fldCharType="separate"/>
    </w:r>
    <w:r w:rsidR="00AB696A" w:rsidRPr="00AB696A">
      <w:rPr>
        <w:i/>
        <w:noProof/>
        <w:sz w:val="22"/>
        <w:szCs w:val="22"/>
        <w:lang w:val="zh-TW"/>
      </w:rPr>
      <w:t>1</w:t>
    </w:r>
    <w:r w:rsidRPr="00941D54">
      <w:rPr>
        <w:i/>
        <w:sz w:val="22"/>
        <w:szCs w:val="22"/>
      </w:rPr>
      <w:fldChar w:fldCharType="end"/>
    </w:r>
  </w:p>
  <w:p w:rsidR="00423AD0" w:rsidRDefault="00423AD0">
    <w:pPr>
      <w:pStyle w:val="a9"/>
    </w:pPr>
  </w:p>
  <w:p w:rsidR="00423AD0" w:rsidRDefault="00423AD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0" w:rsidRPr="00007491" w:rsidRDefault="00423AD0" w:rsidP="00045E3F">
    <w:pPr>
      <w:pStyle w:val="a9"/>
      <w:jc w:val="center"/>
      <w:rPr>
        <w:i/>
        <w:sz w:val="24"/>
        <w:szCs w:val="24"/>
      </w:rPr>
    </w:pPr>
    <w:r w:rsidRPr="00007491">
      <w:rPr>
        <w:rStyle w:val="ab"/>
        <w:i/>
        <w:sz w:val="24"/>
        <w:szCs w:val="24"/>
      </w:rPr>
      <w:fldChar w:fldCharType="begin"/>
    </w:r>
    <w:r w:rsidRPr="00007491">
      <w:rPr>
        <w:rStyle w:val="ab"/>
        <w:sz w:val="24"/>
        <w:szCs w:val="24"/>
      </w:rPr>
      <w:instrText xml:space="preserve"> PAGE </w:instrText>
    </w:r>
    <w:r w:rsidRPr="00007491">
      <w:rPr>
        <w:rStyle w:val="ab"/>
        <w:i/>
        <w:sz w:val="24"/>
        <w:szCs w:val="24"/>
      </w:rPr>
      <w:fldChar w:fldCharType="separate"/>
    </w:r>
    <w:r w:rsidR="00B77D34">
      <w:rPr>
        <w:rStyle w:val="ab"/>
        <w:noProof/>
        <w:sz w:val="24"/>
        <w:szCs w:val="24"/>
      </w:rPr>
      <w:t>7</w:t>
    </w:r>
    <w:r w:rsidRPr="00007491">
      <w:rPr>
        <w:rStyle w:val="ab"/>
        <w:i/>
        <w:sz w:val="24"/>
        <w:szCs w:val="24"/>
      </w:rPr>
      <w:fldChar w:fldCharType="end"/>
    </w:r>
  </w:p>
  <w:p w:rsidR="00423AD0" w:rsidRDefault="00423AD0" w:rsidP="00045E3F">
    <w:pPr>
      <w:pStyle w:val="a9"/>
      <w:jc w:val="center"/>
    </w:pPr>
  </w:p>
  <w:p w:rsidR="00423AD0" w:rsidRDefault="00423A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AB" w:rsidRDefault="004E60AB" w:rsidP="00C54808">
      <w:pPr>
        <w:spacing w:line="240" w:lineRule="auto"/>
      </w:pPr>
      <w:r>
        <w:separator/>
      </w:r>
    </w:p>
  </w:footnote>
  <w:footnote w:type="continuationSeparator" w:id="0">
    <w:p w:rsidR="004E60AB" w:rsidRDefault="004E60AB" w:rsidP="00C54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523E"/>
    <w:multiLevelType w:val="hybridMultilevel"/>
    <w:tmpl w:val="99D61DFA"/>
    <w:lvl w:ilvl="0" w:tplc="77DA5F1E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3DDB4B24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455518D2"/>
    <w:multiLevelType w:val="singleLevel"/>
    <w:tmpl w:val="DEA84F68"/>
    <w:lvl w:ilvl="0">
      <w:start w:val="1"/>
      <w:numFmt w:val="decimal"/>
      <w:lvlText w:val="%1."/>
      <w:legacy w:legacy="1" w:legacySpace="0" w:legacyIndent="425"/>
      <w:lvlJc w:val="left"/>
      <w:pPr>
        <w:ind w:left="865" w:hanging="425"/>
      </w:pPr>
    </w:lvl>
  </w:abstractNum>
  <w:abstractNum w:abstractNumId="3" w15:restartNumberingAfterBreak="0">
    <w:nsid w:val="50B75131"/>
    <w:multiLevelType w:val="hybridMultilevel"/>
    <w:tmpl w:val="3034C0CA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C756F2"/>
    <w:multiLevelType w:val="hybridMultilevel"/>
    <w:tmpl w:val="A4C8FD9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750AA9"/>
    <w:multiLevelType w:val="hybridMultilevel"/>
    <w:tmpl w:val="381C097E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7278DE"/>
    <w:multiLevelType w:val="hybridMultilevel"/>
    <w:tmpl w:val="5EBCCD4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785E6C"/>
    <w:multiLevelType w:val="hybridMultilevel"/>
    <w:tmpl w:val="5B6CB3B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E"/>
    <w:rsid w:val="000012EE"/>
    <w:rsid w:val="00002273"/>
    <w:rsid w:val="00012588"/>
    <w:rsid w:val="000243C3"/>
    <w:rsid w:val="00026AC0"/>
    <w:rsid w:val="00032C99"/>
    <w:rsid w:val="000435C9"/>
    <w:rsid w:val="00051233"/>
    <w:rsid w:val="00060B54"/>
    <w:rsid w:val="00061422"/>
    <w:rsid w:val="0006644A"/>
    <w:rsid w:val="0007134D"/>
    <w:rsid w:val="000853A0"/>
    <w:rsid w:val="00091417"/>
    <w:rsid w:val="00091D4F"/>
    <w:rsid w:val="000926DE"/>
    <w:rsid w:val="0009508E"/>
    <w:rsid w:val="000A0213"/>
    <w:rsid w:val="000A20F3"/>
    <w:rsid w:val="000A319F"/>
    <w:rsid w:val="000E1FDC"/>
    <w:rsid w:val="000E6320"/>
    <w:rsid w:val="000F4F66"/>
    <w:rsid w:val="001038CF"/>
    <w:rsid w:val="00103DCE"/>
    <w:rsid w:val="00104A03"/>
    <w:rsid w:val="001051EF"/>
    <w:rsid w:val="0011340A"/>
    <w:rsid w:val="00114017"/>
    <w:rsid w:val="001220A2"/>
    <w:rsid w:val="00130148"/>
    <w:rsid w:val="00131C71"/>
    <w:rsid w:val="001557B9"/>
    <w:rsid w:val="001566A7"/>
    <w:rsid w:val="00163634"/>
    <w:rsid w:val="001716EC"/>
    <w:rsid w:val="00174D78"/>
    <w:rsid w:val="00182DE9"/>
    <w:rsid w:val="0018667F"/>
    <w:rsid w:val="00194328"/>
    <w:rsid w:val="00196113"/>
    <w:rsid w:val="001A5DDD"/>
    <w:rsid w:val="001C4912"/>
    <w:rsid w:val="001D2100"/>
    <w:rsid w:val="001D29BF"/>
    <w:rsid w:val="001D4E2E"/>
    <w:rsid w:val="001E3301"/>
    <w:rsid w:val="001F08A7"/>
    <w:rsid w:val="0021156C"/>
    <w:rsid w:val="00211D7A"/>
    <w:rsid w:val="00226603"/>
    <w:rsid w:val="00230E89"/>
    <w:rsid w:val="002314FF"/>
    <w:rsid w:val="002463AA"/>
    <w:rsid w:val="00253C28"/>
    <w:rsid w:val="00257A2A"/>
    <w:rsid w:val="0027492C"/>
    <w:rsid w:val="00284CF1"/>
    <w:rsid w:val="00286417"/>
    <w:rsid w:val="002A29A2"/>
    <w:rsid w:val="002A3310"/>
    <w:rsid w:val="002B2CF5"/>
    <w:rsid w:val="002B6E0D"/>
    <w:rsid w:val="002D4BF8"/>
    <w:rsid w:val="002D52BF"/>
    <w:rsid w:val="002D5F05"/>
    <w:rsid w:val="002D70F3"/>
    <w:rsid w:val="002E3CC6"/>
    <w:rsid w:val="002F1C0F"/>
    <w:rsid w:val="002F4EBE"/>
    <w:rsid w:val="003052DA"/>
    <w:rsid w:val="003203A0"/>
    <w:rsid w:val="00323CCF"/>
    <w:rsid w:val="003252BD"/>
    <w:rsid w:val="003369CA"/>
    <w:rsid w:val="00351BCF"/>
    <w:rsid w:val="00352DAB"/>
    <w:rsid w:val="00352F66"/>
    <w:rsid w:val="00352FFE"/>
    <w:rsid w:val="0035543F"/>
    <w:rsid w:val="003570B5"/>
    <w:rsid w:val="00373278"/>
    <w:rsid w:val="00373AA6"/>
    <w:rsid w:val="00385F29"/>
    <w:rsid w:val="0039293D"/>
    <w:rsid w:val="003B5FBF"/>
    <w:rsid w:val="003B7708"/>
    <w:rsid w:val="003D25AF"/>
    <w:rsid w:val="003D3BE8"/>
    <w:rsid w:val="003E1E8A"/>
    <w:rsid w:val="003E5D2D"/>
    <w:rsid w:val="003E652E"/>
    <w:rsid w:val="003F57BA"/>
    <w:rsid w:val="003F5CDE"/>
    <w:rsid w:val="003F7F8F"/>
    <w:rsid w:val="004079F8"/>
    <w:rsid w:val="004133B0"/>
    <w:rsid w:val="004174DB"/>
    <w:rsid w:val="00423AD0"/>
    <w:rsid w:val="00433C51"/>
    <w:rsid w:val="00437F32"/>
    <w:rsid w:val="0044759D"/>
    <w:rsid w:val="004625FB"/>
    <w:rsid w:val="00462A48"/>
    <w:rsid w:val="00467DD5"/>
    <w:rsid w:val="004752A4"/>
    <w:rsid w:val="00491F62"/>
    <w:rsid w:val="00497047"/>
    <w:rsid w:val="00497FB7"/>
    <w:rsid w:val="004A2919"/>
    <w:rsid w:val="004B340D"/>
    <w:rsid w:val="004E3021"/>
    <w:rsid w:val="004E4F6D"/>
    <w:rsid w:val="004E60AB"/>
    <w:rsid w:val="004F0951"/>
    <w:rsid w:val="004F59DC"/>
    <w:rsid w:val="005047BA"/>
    <w:rsid w:val="00521DCE"/>
    <w:rsid w:val="00525637"/>
    <w:rsid w:val="00527193"/>
    <w:rsid w:val="0053328F"/>
    <w:rsid w:val="0053343C"/>
    <w:rsid w:val="00543C00"/>
    <w:rsid w:val="00545465"/>
    <w:rsid w:val="0055547A"/>
    <w:rsid w:val="005560D1"/>
    <w:rsid w:val="00561282"/>
    <w:rsid w:val="005630AB"/>
    <w:rsid w:val="00570FB4"/>
    <w:rsid w:val="00583F02"/>
    <w:rsid w:val="0059285F"/>
    <w:rsid w:val="005938A0"/>
    <w:rsid w:val="005A28A6"/>
    <w:rsid w:val="005D2E87"/>
    <w:rsid w:val="005E0F4B"/>
    <w:rsid w:val="005F1D3F"/>
    <w:rsid w:val="00610B99"/>
    <w:rsid w:val="0062099E"/>
    <w:rsid w:val="006225AC"/>
    <w:rsid w:val="006255DA"/>
    <w:rsid w:val="00626525"/>
    <w:rsid w:val="00627C54"/>
    <w:rsid w:val="00627D7C"/>
    <w:rsid w:val="0064310C"/>
    <w:rsid w:val="00656A42"/>
    <w:rsid w:val="00674078"/>
    <w:rsid w:val="00675E3A"/>
    <w:rsid w:val="00686F78"/>
    <w:rsid w:val="006956E9"/>
    <w:rsid w:val="006975A1"/>
    <w:rsid w:val="006B359F"/>
    <w:rsid w:val="006B47BE"/>
    <w:rsid w:val="006C1E0C"/>
    <w:rsid w:val="006C41E1"/>
    <w:rsid w:val="006D029E"/>
    <w:rsid w:val="006D1CF1"/>
    <w:rsid w:val="006D444F"/>
    <w:rsid w:val="006E0994"/>
    <w:rsid w:val="006F7743"/>
    <w:rsid w:val="00700E4E"/>
    <w:rsid w:val="0070250C"/>
    <w:rsid w:val="007031C5"/>
    <w:rsid w:val="00710186"/>
    <w:rsid w:val="00711F59"/>
    <w:rsid w:val="00715B6B"/>
    <w:rsid w:val="00720AD8"/>
    <w:rsid w:val="00721AA7"/>
    <w:rsid w:val="00722990"/>
    <w:rsid w:val="007278E4"/>
    <w:rsid w:val="0073696D"/>
    <w:rsid w:val="00741043"/>
    <w:rsid w:val="007453D3"/>
    <w:rsid w:val="00747EC4"/>
    <w:rsid w:val="00754C35"/>
    <w:rsid w:val="00761331"/>
    <w:rsid w:val="00773E90"/>
    <w:rsid w:val="00781DD1"/>
    <w:rsid w:val="007911AF"/>
    <w:rsid w:val="007A46E6"/>
    <w:rsid w:val="007A7BC8"/>
    <w:rsid w:val="007B089D"/>
    <w:rsid w:val="007B0E55"/>
    <w:rsid w:val="007B63EF"/>
    <w:rsid w:val="007C0210"/>
    <w:rsid w:val="007C1314"/>
    <w:rsid w:val="007C2A4E"/>
    <w:rsid w:val="007C37D8"/>
    <w:rsid w:val="007D0D77"/>
    <w:rsid w:val="007D6B66"/>
    <w:rsid w:val="007E0AB1"/>
    <w:rsid w:val="007F021F"/>
    <w:rsid w:val="007F68DA"/>
    <w:rsid w:val="00800E26"/>
    <w:rsid w:val="0080476D"/>
    <w:rsid w:val="008171B1"/>
    <w:rsid w:val="0083091C"/>
    <w:rsid w:val="00843982"/>
    <w:rsid w:val="008458A3"/>
    <w:rsid w:val="00846670"/>
    <w:rsid w:val="00863561"/>
    <w:rsid w:val="00865E50"/>
    <w:rsid w:val="0086764A"/>
    <w:rsid w:val="008701D1"/>
    <w:rsid w:val="008716C3"/>
    <w:rsid w:val="0087255E"/>
    <w:rsid w:val="008863CD"/>
    <w:rsid w:val="00897368"/>
    <w:rsid w:val="008A16AC"/>
    <w:rsid w:val="008A4B2D"/>
    <w:rsid w:val="008A6382"/>
    <w:rsid w:val="008A76D6"/>
    <w:rsid w:val="008B19D9"/>
    <w:rsid w:val="008B3864"/>
    <w:rsid w:val="008B4EDC"/>
    <w:rsid w:val="008C0509"/>
    <w:rsid w:val="008C20C0"/>
    <w:rsid w:val="008C4A30"/>
    <w:rsid w:val="008D26E1"/>
    <w:rsid w:val="008E27FC"/>
    <w:rsid w:val="008F1164"/>
    <w:rsid w:val="008F1B02"/>
    <w:rsid w:val="008F6067"/>
    <w:rsid w:val="008F7BCD"/>
    <w:rsid w:val="00915600"/>
    <w:rsid w:val="00916D9E"/>
    <w:rsid w:val="00920E58"/>
    <w:rsid w:val="00937E1F"/>
    <w:rsid w:val="009470B5"/>
    <w:rsid w:val="00950DB0"/>
    <w:rsid w:val="009642BE"/>
    <w:rsid w:val="009809DD"/>
    <w:rsid w:val="00994DC2"/>
    <w:rsid w:val="009974A9"/>
    <w:rsid w:val="009A4B92"/>
    <w:rsid w:val="009A582F"/>
    <w:rsid w:val="009B483C"/>
    <w:rsid w:val="009B6716"/>
    <w:rsid w:val="009B7732"/>
    <w:rsid w:val="009C1EA8"/>
    <w:rsid w:val="009C654F"/>
    <w:rsid w:val="009D3067"/>
    <w:rsid w:val="009D4035"/>
    <w:rsid w:val="009D7F02"/>
    <w:rsid w:val="009E6A43"/>
    <w:rsid w:val="00A01994"/>
    <w:rsid w:val="00A04490"/>
    <w:rsid w:val="00A044F6"/>
    <w:rsid w:val="00A11968"/>
    <w:rsid w:val="00A23A3E"/>
    <w:rsid w:val="00A33537"/>
    <w:rsid w:val="00A44D0D"/>
    <w:rsid w:val="00A46692"/>
    <w:rsid w:val="00A6125F"/>
    <w:rsid w:val="00A670EA"/>
    <w:rsid w:val="00A73111"/>
    <w:rsid w:val="00A75154"/>
    <w:rsid w:val="00A96453"/>
    <w:rsid w:val="00A97151"/>
    <w:rsid w:val="00A9718E"/>
    <w:rsid w:val="00AA2209"/>
    <w:rsid w:val="00AA6277"/>
    <w:rsid w:val="00AB072B"/>
    <w:rsid w:val="00AB1C20"/>
    <w:rsid w:val="00AB696A"/>
    <w:rsid w:val="00AB6D41"/>
    <w:rsid w:val="00AC5CFE"/>
    <w:rsid w:val="00AD53D7"/>
    <w:rsid w:val="00AF24BF"/>
    <w:rsid w:val="00AF34F6"/>
    <w:rsid w:val="00AF5BB5"/>
    <w:rsid w:val="00B050AC"/>
    <w:rsid w:val="00B110D6"/>
    <w:rsid w:val="00B1382B"/>
    <w:rsid w:val="00B332F3"/>
    <w:rsid w:val="00B33B0F"/>
    <w:rsid w:val="00B533E8"/>
    <w:rsid w:val="00B641C7"/>
    <w:rsid w:val="00B6596D"/>
    <w:rsid w:val="00B65E05"/>
    <w:rsid w:val="00B6672B"/>
    <w:rsid w:val="00B66E38"/>
    <w:rsid w:val="00B77D34"/>
    <w:rsid w:val="00B80668"/>
    <w:rsid w:val="00B8541B"/>
    <w:rsid w:val="00B9478D"/>
    <w:rsid w:val="00B97040"/>
    <w:rsid w:val="00BA71EB"/>
    <w:rsid w:val="00BB1B17"/>
    <w:rsid w:val="00BB6218"/>
    <w:rsid w:val="00BC060A"/>
    <w:rsid w:val="00BC1346"/>
    <w:rsid w:val="00BC28C6"/>
    <w:rsid w:val="00BC351B"/>
    <w:rsid w:val="00BC3C2A"/>
    <w:rsid w:val="00BC6D73"/>
    <w:rsid w:val="00BD554B"/>
    <w:rsid w:val="00C00C5F"/>
    <w:rsid w:val="00C1149E"/>
    <w:rsid w:val="00C133EC"/>
    <w:rsid w:val="00C17B2A"/>
    <w:rsid w:val="00C2131D"/>
    <w:rsid w:val="00C340F2"/>
    <w:rsid w:val="00C45C77"/>
    <w:rsid w:val="00C466A7"/>
    <w:rsid w:val="00C54808"/>
    <w:rsid w:val="00C6083C"/>
    <w:rsid w:val="00C61655"/>
    <w:rsid w:val="00C83C45"/>
    <w:rsid w:val="00C84F46"/>
    <w:rsid w:val="00CA0BB7"/>
    <w:rsid w:val="00CA5240"/>
    <w:rsid w:val="00CB25C1"/>
    <w:rsid w:val="00CC3F1C"/>
    <w:rsid w:val="00CE0F2C"/>
    <w:rsid w:val="00D06805"/>
    <w:rsid w:val="00D261B1"/>
    <w:rsid w:val="00D27D1D"/>
    <w:rsid w:val="00D34842"/>
    <w:rsid w:val="00D4094A"/>
    <w:rsid w:val="00D4252E"/>
    <w:rsid w:val="00D6031E"/>
    <w:rsid w:val="00D652D3"/>
    <w:rsid w:val="00D66DB7"/>
    <w:rsid w:val="00D72265"/>
    <w:rsid w:val="00D7368F"/>
    <w:rsid w:val="00D739E7"/>
    <w:rsid w:val="00D73DE2"/>
    <w:rsid w:val="00D75130"/>
    <w:rsid w:val="00D76CBB"/>
    <w:rsid w:val="00D93DC6"/>
    <w:rsid w:val="00D96478"/>
    <w:rsid w:val="00DA0941"/>
    <w:rsid w:val="00DA67E8"/>
    <w:rsid w:val="00DB36B6"/>
    <w:rsid w:val="00DC3171"/>
    <w:rsid w:val="00DD03B7"/>
    <w:rsid w:val="00DD34FB"/>
    <w:rsid w:val="00DD6817"/>
    <w:rsid w:val="00DE02E0"/>
    <w:rsid w:val="00DE3A4B"/>
    <w:rsid w:val="00DE677E"/>
    <w:rsid w:val="00DF07F9"/>
    <w:rsid w:val="00DF53D2"/>
    <w:rsid w:val="00DF6740"/>
    <w:rsid w:val="00E03B96"/>
    <w:rsid w:val="00E14B9D"/>
    <w:rsid w:val="00E202E7"/>
    <w:rsid w:val="00E24D9A"/>
    <w:rsid w:val="00E2513C"/>
    <w:rsid w:val="00E26C40"/>
    <w:rsid w:val="00E2771D"/>
    <w:rsid w:val="00E32E13"/>
    <w:rsid w:val="00E34400"/>
    <w:rsid w:val="00E51192"/>
    <w:rsid w:val="00E64D64"/>
    <w:rsid w:val="00E65B51"/>
    <w:rsid w:val="00E75991"/>
    <w:rsid w:val="00E92124"/>
    <w:rsid w:val="00EA0745"/>
    <w:rsid w:val="00EB5E0E"/>
    <w:rsid w:val="00EB69D7"/>
    <w:rsid w:val="00EC7D5E"/>
    <w:rsid w:val="00ED6FF7"/>
    <w:rsid w:val="00EE0075"/>
    <w:rsid w:val="00EE2B6B"/>
    <w:rsid w:val="00EE50D1"/>
    <w:rsid w:val="00EE77EF"/>
    <w:rsid w:val="00EF43D7"/>
    <w:rsid w:val="00EF47A4"/>
    <w:rsid w:val="00F03AF5"/>
    <w:rsid w:val="00F07DBB"/>
    <w:rsid w:val="00F12C78"/>
    <w:rsid w:val="00F131A8"/>
    <w:rsid w:val="00F22676"/>
    <w:rsid w:val="00F35890"/>
    <w:rsid w:val="00F37A44"/>
    <w:rsid w:val="00F44C4B"/>
    <w:rsid w:val="00F45BE5"/>
    <w:rsid w:val="00F60FF8"/>
    <w:rsid w:val="00F7305B"/>
    <w:rsid w:val="00F80170"/>
    <w:rsid w:val="00F8174E"/>
    <w:rsid w:val="00F81D79"/>
    <w:rsid w:val="00F8617D"/>
    <w:rsid w:val="00FA4244"/>
    <w:rsid w:val="00FA7BE1"/>
    <w:rsid w:val="00FB0984"/>
    <w:rsid w:val="00FC427A"/>
    <w:rsid w:val="00FC739B"/>
    <w:rsid w:val="00FC77A7"/>
    <w:rsid w:val="00FD2397"/>
    <w:rsid w:val="00FD67F6"/>
    <w:rsid w:val="00FE7E8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E64D5"/>
  <w15:chartTrackingRefBased/>
  <w15:docId w15:val="{440AD06D-906B-463F-8286-66BD10C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atLeast"/>
      <w:ind w:left="1380" w:hanging="820"/>
    </w:pPr>
    <w:rPr>
      <w:rFonts w:ascii="標楷體" w:eastAsia="標楷體"/>
      <w:spacing w:val="20"/>
    </w:rPr>
  </w:style>
  <w:style w:type="paragraph" w:styleId="2">
    <w:name w:val="Body Text Indent 2"/>
    <w:basedOn w:val="a"/>
    <w:pPr>
      <w:spacing w:line="0" w:lineRule="atLeast"/>
      <w:ind w:firstLine="640"/>
      <w:jc w:val="both"/>
    </w:pPr>
    <w:rPr>
      <w:rFonts w:ascii="全真楷書" w:eastAsia="全真楷書"/>
      <w:sz w:val="26"/>
    </w:rPr>
  </w:style>
  <w:style w:type="paragraph" w:styleId="3">
    <w:name w:val="Body Text Indent 3"/>
    <w:basedOn w:val="a"/>
    <w:pPr>
      <w:spacing w:line="0" w:lineRule="atLeast"/>
      <w:ind w:left="1320" w:firstLine="140"/>
      <w:jc w:val="both"/>
    </w:pPr>
    <w:rPr>
      <w:rFonts w:ascii="全真楷書" w:eastAsia="全真楷書"/>
      <w:sz w:val="26"/>
    </w:rPr>
  </w:style>
  <w:style w:type="paragraph" w:styleId="a4">
    <w:name w:val="Block Text"/>
    <w:basedOn w:val="a"/>
    <w:pPr>
      <w:spacing w:line="0" w:lineRule="atLeast"/>
      <w:ind w:left="280" w:right="113" w:hanging="300"/>
      <w:jc w:val="both"/>
    </w:pPr>
    <w:rPr>
      <w:rFonts w:ascii="全真顏體" w:eastAsia="全真顏體"/>
      <w:spacing w:val="20"/>
    </w:rPr>
  </w:style>
  <w:style w:type="paragraph" w:styleId="a5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C5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54808"/>
  </w:style>
  <w:style w:type="paragraph" w:styleId="a9">
    <w:name w:val="footer"/>
    <w:basedOn w:val="a"/>
    <w:link w:val="aa"/>
    <w:uiPriority w:val="99"/>
    <w:rsid w:val="00C5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54808"/>
  </w:style>
  <w:style w:type="character" w:styleId="ab">
    <w:name w:val="page number"/>
    <w:basedOn w:val="a0"/>
    <w:rsid w:val="00C83C45"/>
  </w:style>
  <w:style w:type="character" w:styleId="ac">
    <w:name w:val="Hyperlink"/>
    <w:uiPriority w:val="99"/>
    <w:unhideWhenUsed/>
    <w:rsid w:val="00B66E38"/>
    <w:rPr>
      <w:color w:val="0000FF"/>
      <w:u w:val="single"/>
    </w:rPr>
  </w:style>
  <w:style w:type="paragraph" w:customStyle="1" w:styleId="ad">
    <w:name w:val="主旨"/>
    <w:basedOn w:val="a"/>
    <w:rsid w:val="00EE0075"/>
    <w:pPr>
      <w:adjustRightInd/>
      <w:snapToGrid w:val="0"/>
      <w:spacing w:line="240" w:lineRule="auto"/>
      <w:ind w:left="964" w:hanging="964"/>
      <w:textAlignment w:val="auto"/>
    </w:pPr>
    <w:rPr>
      <w:rFonts w:eastAsia="標楷體"/>
      <w:kern w:val="2"/>
      <w:sz w:val="32"/>
    </w:rPr>
  </w:style>
  <w:style w:type="numbering" w:customStyle="1" w:styleId="1">
    <w:name w:val="無清單1"/>
    <w:next w:val="a2"/>
    <w:uiPriority w:val="99"/>
    <w:semiHidden/>
    <w:unhideWhenUsed/>
    <w:rsid w:val="00D0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E17F-B335-40CB-B642-1211410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台大土木系系辦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國立臺灣大學土木工程學系</dc:title>
  <dc:subject/>
  <dc:creator>王招齡</dc:creator>
  <cp:keywords/>
  <cp:lastModifiedBy>Windows 使用者</cp:lastModifiedBy>
  <cp:revision>2</cp:revision>
  <cp:lastPrinted>2017-10-26T07:11:00Z</cp:lastPrinted>
  <dcterms:created xsi:type="dcterms:W3CDTF">2017-10-26T07:30:00Z</dcterms:created>
  <dcterms:modified xsi:type="dcterms:W3CDTF">2017-10-26T07:30:00Z</dcterms:modified>
</cp:coreProperties>
</file>